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0749C55E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101A4029" w:rsidR="00B73F93" w:rsidRPr="00171907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17190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ПОСТАНОВЛЕНИЕ </w:t>
      </w:r>
    </w:p>
    <w:p w14:paraId="76280C6B" w14:textId="77777777" w:rsidR="00B73F93" w:rsidRPr="00171907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7E20B493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75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5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575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14:paraId="1A438E9C" w14:textId="77777777" w:rsidR="00B73F93" w:rsidRPr="00171907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171907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619CF" w14:textId="77777777" w:rsidR="00791CA0" w:rsidRDefault="003E224B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965629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75DB835" w14:textId="77777777" w:rsidR="00791CA0" w:rsidRDefault="005141DF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bookmarkStart w:id="1" w:name="_Hlk489429940"/>
      <w:bookmarkStart w:id="2" w:name="_Hlk40954593"/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0DAE4" w14:textId="77777777" w:rsidR="00791CA0" w:rsidRDefault="003E224B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41300137"/>
      <w:bookmarkEnd w:id="1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</w:t>
      </w:r>
    </w:p>
    <w:p w14:paraId="71161B51" w14:textId="77777777" w:rsidR="00791CA0" w:rsidRDefault="005141DF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ведения гражданской обороны в сельском </w:t>
      </w:r>
    </w:p>
    <w:p w14:paraId="46157A7C" w14:textId="51C8F840" w:rsidR="00B73F93" w:rsidRDefault="00791CA0" w:rsidP="005141DF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оселении Нялинское</w:t>
      </w:r>
      <w:bookmarkEnd w:id="0"/>
      <w:bookmarkEnd w:id="2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45E0975" w14:textId="77777777" w:rsidR="00791CA0" w:rsidRPr="00171907" w:rsidRDefault="00791CA0" w:rsidP="005141D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4108B5F2" w14:textId="4E4BECD1" w:rsidR="00B73F93" w:rsidRPr="00791CA0" w:rsidRDefault="003E224B" w:rsidP="00791CA0">
      <w:pPr>
        <w:spacing w:before="0" w:after="0" w:line="240" w:lineRule="auto"/>
        <w:ind w:left="0" w:righ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4" w:name="_Hlk40966061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791CA0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от 30.09.2019</w:t>
      </w:r>
      <w:r w:rsidR="00791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1274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</w:t>
      </w:r>
      <w:bookmarkEnd w:id="4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171907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2FC4ED86" w:rsidR="003E224B" w:rsidRPr="00171907" w:rsidRDefault="00B73F93" w:rsidP="00791CA0">
      <w:pPr>
        <w:pStyle w:val="a5"/>
        <w:numPr>
          <w:ilvl w:val="0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сельского поселения Нялинское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="005141DF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5" w:name="_Hlk41301683"/>
      <w:r w:rsidR="005141DF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подготовки к ведению и ведения гражданской обороны в сельском поселении Нялинское»</w:t>
      </w:r>
      <w:r w:rsidR="003326CB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24B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bookmarkEnd w:id="5"/>
    <w:p w14:paraId="6DD7BCA0" w14:textId="25E87F6D" w:rsidR="003E224B" w:rsidRPr="00171907" w:rsidRDefault="003E224B" w:rsidP="00791CA0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 в абзац</w:t>
      </w:r>
      <w:r w:rsidR="00791C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3.2.15 слова "разработка и корректировка планов" заменить словом "планирование".</w:t>
      </w:r>
    </w:p>
    <w:p w14:paraId="3F8486EB" w14:textId="77777777" w:rsidR="003326CB" w:rsidRPr="00171907" w:rsidRDefault="003326CB" w:rsidP="003326CB">
      <w:pPr>
        <w:pStyle w:val="a5"/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76CE0" w14:textId="0E4D67BB" w:rsidR="00B73F93" w:rsidRPr="00171907" w:rsidRDefault="00B73F93" w:rsidP="003326CB">
      <w:pPr>
        <w:pStyle w:val="a5"/>
        <w:numPr>
          <w:ilvl w:val="0"/>
          <w:numId w:val="3"/>
        </w:numPr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3326CB"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171907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Pr="00171907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BC68C2" w14:textId="77777777" w:rsidR="00AF5759" w:rsidRDefault="00AF5759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97976" w14:textId="2062A5C7" w:rsidR="00B73F93" w:rsidRPr="00171907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1EF8AA98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6950D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EB0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F523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19A5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35B5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6DB61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41302289"/>
    </w:p>
    <w:p w14:paraId="4E6DF705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СЕЛЬСКОГО ПОСЕЛЕНИЯ НЯЛИНСКОЕ ХАНТЫ-МАНСИЙСКОГО РАЙОНА ХАНТЫ-МАНСИЙСКОГО АВТОНОМНОГО ОКРУГА - ЮГРЫ </w:t>
      </w:r>
    </w:p>
    <w:p w14:paraId="6BAA4E49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8A2DB1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ПОСТАНОВЛЕНИЕ </w:t>
      </w:r>
    </w:p>
    <w:p w14:paraId="7307E425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C86198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30 апреля 2014 года N 19 </w:t>
      </w:r>
    </w:p>
    <w:p w14:paraId="7254CB53" w14:textId="77777777" w:rsidR="003326CB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14:paraId="275276E5" w14:textId="09F69D31" w:rsidR="006C704A" w:rsidRPr="006C704A" w:rsidRDefault="00AF5759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 изменениями от 18.06.2020 № 49</w:t>
      </w:r>
      <w:bookmarkStart w:id="7" w:name="_GoBack"/>
      <w:bookmarkEnd w:id="7"/>
      <w:r w:rsidR="006C704A" w:rsidRPr="006C7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3A091774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D590FD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подготовки к ведению и ведения гражданской обороны в сельском поселении Нялинское </w:t>
      </w:r>
    </w:p>
    <w:p w14:paraId="6127F7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постановлением Правительства Российской Федерации от 26 ноября 2007 года N 804 "Об утверждении Положения о гражданской обороне в Российской Федерации"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’’Об утверждении Положения об организации и ведении гражданской обороны в муниципальных образованиях и организациях (с изменениями на 24 декабря 2019 года)’’&#10;Приказ МЧС России от 14.11.2008 N 687&#10;Статус: действующая редакция (действ. с 15.02.2020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приказом МЧС России от 14.11.2008 N 687 "Об утверждении Положения об организации и ведении гражданской обороны в муниципальных образованиях и организациях"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:</w:t>
      </w:r>
    </w:p>
    <w:p w14:paraId="55434FB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5536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1. Утвердить порядок подготовки к ведению и ведения гражданской обороны в сельском поселении Нялинское (приложение 1).</w:t>
      </w:r>
    </w:p>
    <w:p w14:paraId="6A1041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9E26D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14:paraId="2A45AA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A6FB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 Постановление главы сельского от 31.03.2009 N 26 "Об утверждении Порядка подготовки к ведению и ведения гражданской обороны на территории сельского поселения Нялинское", считать утратившим силу.</w:t>
      </w:r>
    </w:p>
    <w:p w14:paraId="19FDB0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672F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14:paraId="758AA8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672D3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14:paraId="083FA8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25607C" w14:textId="77777777" w:rsidR="003326CB" w:rsidRPr="00171907" w:rsidRDefault="003326CB" w:rsidP="003326CB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   </w:t>
      </w:r>
    </w:p>
    <w:p w14:paraId="27858A67" w14:textId="28984B6F" w:rsidR="003326CB" w:rsidRPr="00171907" w:rsidRDefault="003326CB" w:rsidP="00171907">
      <w:pPr>
        <w:pStyle w:val="FORMATTEXT0"/>
        <w:rPr>
          <w:rFonts w:ascii="Times New Roman" w:hAnsi="Times New Roman" w:cs="Times New Roman"/>
          <w:sz w:val="28"/>
          <w:szCs w:val="28"/>
        </w:rPr>
      </w:pP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171907">
        <w:rPr>
          <w:rFonts w:ascii="Times New Roman" w:hAnsi="Times New Roman" w:cs="Times New Roman"/>
          <w:sz w:val="28"/>
          <w:szCs w:val="28"/>
        </w:rPr>
        <w:t xml:space="preserve"> </w:t>
      </w:r>
      <w:r w:rsidRPr="00171907">
        <w:rPr>
          <w:rFonts w:ascii="Times New Roman" w:hAnsi="Times New Roman" w:cs="Times New Roman"/>
          <w:sz w:val="28"/>
          <w:szCs w:val="28"/>
        </w:rPr>
        <w:t>     </w:t>
      </w:r>
      <w:r w:rsidR="001719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Е.В.Мамонтова</w:t>
      </w:r>
      <w:proofErr w:type="spellEnd"/>
    </w:p>
    <w:p w14:paraId="491B49B0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6E6CE96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CF0267C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40140A2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F195BAC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ADEA0A2" w14:textId="77777777" w:rsidR="006C704A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F902EAD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695B890C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A58844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14:paraId="2469A306" w14:textId="77777777" w:rsidR="003326CB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от 30.04. 2014 г. N 19</w:t>
      </w:r>
    </w:p>
    <w:p w14:paraId="49C56E2C" w14:textId="2DF3C5EB" w:rsidR="006C704A" w:rsidRPr="00171907" w:rsidRDefault="006C704A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C704A">
        <w:rPr>
          <w:rFonts w:ascii="Times New Roman" w:hAnsi="Times New Roman" w:cs="Times New Roman"/>
          <w:color w:val="FF0000"/>
          <w:sz w:val="28"/>
          <w:szCs w:val="28"/>
        </w:rPr>
        <w:t>с изменениями от 00.00.2020 № 00)</w:t>
      </w:r>
    </w:p>
    <w:p w14:paraId="039FDCA6" w14:textId="77777777" w:rsidR="003326CB" w:rsidRPr="00171907" w:rsidRDefault="003326CB" w:rsidP="003326CB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E07A03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01D587" w14:textId="77777777" w:rsidR="006C704A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</w:t>
      </w:r>
    </w:p>
    <w:p w14:paraId="649FD718" w14:textId="77777777" w:rsidR="006C704A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подготовки к ведению и ведения гражданской обороны</w:t>
      </w:r>
    </w:p>
    <w:p w14:paraId="0CB5974A" w14:textId="630BAAEE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сельском поселении </w:t>
      </w:r>
    </w:p>
    <w:p w14:paraId="2D79AF53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47DAE5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Общие положения </w:t>
      </w:r>
    </w:p>
    <w:p w14:paraId="4FA551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к ведению и вложение об организации и ведении гражданской обороны в сельском поселении Нялинское (далее-Порядок) разработан в соответствии с </w:t>
      </w:r>
      <w:hyperlink r:id="rId9" w:tooltip="’’О гражданской обороне (с изменениями на 1 мая 2019 года)’’&#10;Федеральный закон от 12.02.1998 N 28-ФЗ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от 12 февраля 1998 г. N 28-ФЗ "О гражданской обороне"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постановлением Правительства Российской Федерации от 26 ноября 2007 года N 804 "Об утверждении Положения о гражданской обороне в Российской Федерации"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’’Об утверждении Положения об организации и ведении гражданской обороны в муниципальных образованиях и организациях (с изменениями на 24 декабря 2019 года)’’&#10;Приказ МЧС России от 14.11.2008 N 687&#10;Статус: действующая редакция (действ. с 15.02.2020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приказом МЧС России от 14.11.2008 N 687 "Об утверждении Положения об организации и ведении гражданской обороны в муниципальных образованиях и организациях"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РФ 26 ноября 2008 г. N 12740), постановлением Правительства области, края, республики "Об утверждении Положения об организации и ведении гражданской обороны в муниципальных образованиях и организациях "и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14:paraId="143701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3C36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1.2. В целях выполнения задач гражданской обороны, определенных </w:t>
      </w:r>
      <w:hyperlink r:id="rId12" w:tooltip="’’О гражданской обороне (с изменениями на 1 мая 2019 года)’’&#10;Федеральный закон от 12.02.1998 N 28-ФЗ&#10;Статус: действующая редакция (действ. с 29.10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"О гражданской обороне"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, "Положением о гражданской обороне в Российской Федерации", обеспечение мероприятий по гражданской обороне и защите населения возлагается на руководителей муниципальных образований.</w:t>
      </w:r>
    </w:p>
    <w:p w14:paraId="2A125DB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A2C2C6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16F8B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Полномочия органа местного самоуправления в области гражданской обороны </w:t>
      </w:r>
    </w:p>
    <w:p w14:paraId="7450C6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14:paraId="59D7EDD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CBAF7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14:paraId="60172C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1B431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14:paraId="54E8D4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204C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14:paraId="0916B93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CCDB5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14:paraId="190746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3AC0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14:paraId="33E7C89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07E0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14:paraId="6F3BF0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8FF1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2.2. Глава муниципального образования в пределах своей компетенции:</w:t>
      </w:r>
    </w:p>
    <w:p w14:paraId="52378AD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D5F9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14:paraId="26CEA1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19F34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14:paraId="5E96A0F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AA0A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14:paraId="3D51A61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5E824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14:paraId="44B791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4E8F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14:paraId="4DE4A0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FEAC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14:paraId="032B41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7E7C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14:paraId="6877BF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EF36C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2.3. Представительный орган муниципального образования в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компетенции:</w:t>
      </w:r>
    </w:p>
    <w:p w14:paraId="781591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E77710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14:paraId="773839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090F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14:paraId="4D92DC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16B4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14:paraId="001649E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1E8C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14:paraId="190297F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8D0D1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14:paraId="253BF8D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C5D6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14:paraId="28B64B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6EB41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разрабатывает целевые программы в области гражданской обороны;</w:t>
      </w:r>
    </w:p>
    <w:p w14:paraId="5600DAA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D05C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14:paraId="498810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E968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14:paraId="2C4C7C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4C46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14:paraId="422CAA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697AF4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14:paraId="442BF84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E0B2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организуют исполнение нормативных правовых актов федеральных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по вопросам гражданской обороны, в пределах установленной компетенции;</w:t>
      </w:r>
    </w:p>
    <w:p w14:paraId="782EC7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5AC4C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14:paraId="2E0DA6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CAA424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14:paraId="0ABCBF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1550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14:paraId="7ACD05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5450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2.6.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14:paraId="0B94A4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7B11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14:paraId="6C542FC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BAFAC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14:paraId="44348C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F25E0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14:paraId="230D4D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5EC6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14:paraId="5F0244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0B74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14:paraId="5387692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D933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14:paraId="039453D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61763C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201C3C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Мероприятия по гражданской обороне </w:t>
      </w:r>
    </w:p>
    <w:p w14:paraId="48C147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 xml:space="preserve">3.1. Мероприятия по гражданской обороне на муниципальном уровне осуществляются в соответствии с </w:t>
      </w:r>
      <w:hyperlink r:id="rId13" w:tooltip="’’Конституция Российской Федерации (с изменениями на 27 марта 2019 года)’’&#10;Конституция Российской Федерации от 12.12.1993&#10;Статус: действующая редакция (действ. с 04.04.2019)" w:history="1">
        <w:r w:rsidRPr="0017190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Конституцией Российской Федерации </w:t>
        </w:r>
      </w:hyperlink>
      <w:r w:rsidRPr="00171907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14:paraId="39DEAE4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D035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14:paraId="04B398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8EA86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3.2.1. По обучению населения в области гражданской обороны:</w:t>
      </w:r>
    </w:p>
    <w:p w14:paraId="5833E9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9A4E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14:paraId="6CB7CF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A9D9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291A6F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44C9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14:paraId="47F66E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F2BF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14:paraId="22A622D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9484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14:paraId="0EBC4F9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4719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14:paraId="67B83F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2709F0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14:paraId="5590AF3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9DF6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характера:</w:t>
      </w:r>
    </w:p>
    <w:p w14:paraId="08F6C3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C605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30CCF8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6B142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20EFEF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B3E2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22F9BC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B242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14:paraId="0E9FE28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C2162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14:paraId="7ED8D0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C1B6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сооружений;</w:t>
      </w:r>
    </w:p>
    <w:p w14:paraId="487F53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7A6C34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14:paraId="339F7EF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D7D9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5BC1B2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0F0FA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14:paraId="27BA94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D7FC6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67FBD31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DEE07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7B571D4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0A64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21CC3D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69522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6A8086F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FC791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14:paraId="061DCD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73C0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33B059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F6E9A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21354B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9925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3.2.5. По световой и другим видам маскировки:</w:t>
      </w:r>
    </w:p>
    <w:p w14:paraId="522E22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EF9370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14:paraId="49C2239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DB92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14:paraId="7D837E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9F5A6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proofErr w:type="gramStart"/>
      <w:r w:rsidRPr="00171907">
        <w:rPr>
          <w:rFonts w:ascii="Times New Roman" w:hAnsi="Times New Roman" w:cs="Times New Roman"/>
          <w:sz w:val="28"/>
          <w:szCs w:val="28"/>
        </w:rPr>
        <w:t>по световой и других видов</w:t>
      </w:r>
      <w:proofErr w:type="gramEnd"/>
      <w:r w:rsidRPr="00171907">
        <w:rPr>
          <w:rFonts w:ascii="Times New Roman" w:hAnsi="Times New Roman" w:cs="Times New Roman"/>
          <w:sz w:val="28"/>
          <w:szCs w:val="28"/>
        </w:rPr>
        <w:t xml:space="preserve"> маскировки;</w:t>
      </w:r>
    </w:p>
    <w:p w14:paraId="545C44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B8666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273E42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9C79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14:paraId="7FFBF5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0987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14:paraId="08A718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6C240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08AE4E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F5B4B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3.2.7. По первоочередному обеспечению населения, пострадавшего при ведении военных действий или вследствие этих действий, в том числе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14:paraId="6A21BBC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2D312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14:paraId="7FC4AF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9C93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0CC6D4A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D7EF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710E67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ABC4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14:paraId="68991B4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B901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14:paraId="587E9C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3B40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14:paraId="5813E4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E2FC1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14:paraId="590F0A0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00D9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14:paraId="0894BD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49781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168FDF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8D251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14:paraId="49D5A9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4E660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14:paraId="350419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57FE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14:paraId="3FC458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85B4B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2672EA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8B0F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на объектах, отнесенных в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 категориям по гражданской обороне, в военное время.</w:t>
      </w:r>
    </w:p>
    <w:p w14:paraId="6EDAD2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BF3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526448B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4724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14:paraId="004377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4F99F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03D2AF3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97A2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0840D4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1A677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14:paraId="2201565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5A345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14:paraId="2796437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A835D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3225E5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F27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5B827FF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74137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14:paraId="581B12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9305F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205841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D784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маршрутах выдвижения сил гражданской обороны и эвакуации населения;</w:t>
      </w:r>
    </w:p>
    <w:p w14:paraId="0B1190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E4DD9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56153FB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3B59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67D534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3F690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0AC303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C29AB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14:paraId="1CB5B4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1D577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14:paraId="754AE5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55EB0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14:paraId="2C97DD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268AF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36AE54B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F3C2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1A84E44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7372F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1B31661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25ACF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3.2.13. По срочному захоронению трупов в военное время:</w:t>
      </w:r>
    </w:p>
    <w:p w14:paraId="2D692CD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E9F4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4865B9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19502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4C89ED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6D12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14:paraId="0D5956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621D8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4A12AD3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8BD8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14F0C48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3AF95B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14:paraId="320FEC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039FD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14:paraId="2E1703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DDA3D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28E2D12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07DEC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19E215B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67C4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54DB033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1184D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4C6790E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2EBF5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14:paraId="68703D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F94A7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5AA99B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C638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3.2.15. По вопросам обеспечения постоянной готовности сил и средств гражданской обороны:</w:t>
      </w:r>
    </w:p>
    <w:p w14:paraId="4A7C161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6818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558FC6E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CF8C1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14:paraId="403D992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296EB9" w14:textId="13B07DC1" w:rsidR="003326CB" w:rsidRPr="00171907" w:rsidRDefault="00171907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color w:val="FF0000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CB" w:rsidRPr="00171907">
        <w:rPr>
          <w:rFonts w:ascii="Times New Roman" w:hAnsi="Times New Roman" w:cs="Times New Roman"/>
          <w:sz w:val="28"/>
          <w:szCs w:val="28"/>
        </w:rPr>
        <w:t>действий сил гражданской обороны;</w:t>
      </w:r>
    </w:p>
    <w:p w14:paraId="4E8964D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EF018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77193A1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D6F6E7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CAAE58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Руководство и организационная структура гражданской обороны на территории муниципального образования </w:t>
      </w:r>
    </w:p>
    <w:p w14:paraId="2C8F49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14:paraId="0FF709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3C2D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14:paraId="06B35B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9DCD8D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14:paraId="1876B6F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5546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14:paraId="6B88B9C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74BC2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4.4. Органами, осуществляющими управление гражданской обороной на территории </w:t>
      </w:r>
      <w:proofErr w:type="gramStart"/>
      <w:r w:rsidRPr="001719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71907">
        <w:rPr>
          <w:rFonts w:ascii="Times New Roman" w:hAnsi="Times New Roman" w:cs="Times New Roman"/>
          <w:sz w:val="28"/>
          <w:szCs w:val="28"/>
        </w:rPr>
        <w:t xml:space="preserve"> являются глава сельского поселения и специалист (работники) по гражданской обороне органов местного самоуправления и организаций.</w:t>
      </w:r>
    </w:p>
    <w:p w14:paraId="306B3C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F069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комиссии.</w:t>
      </w:r>
    </w:p>
    <w:p w14:paraId="4E0F4D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286EB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4.6.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14:paraId="762B3F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21FC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14:paraId="56DEC6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7CBC0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14:paraId="3B45219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25A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4CCA69E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4E153F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91C032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Состав сил и средств гражданской обороны </w:t>
      </w:r>
    </w:p>
    <w:p w14:paraId="3486FB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14:paraId="3966A1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4C20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5.2. Аварийно-спасательные формирования-самостоятельные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14:paraId="5084CE2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E5EF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14:paraId="3D2413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C13755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14:paraId="01896BD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FFBCE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14:paraId="4A25878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CE51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руководителем соответствующей спасательной службы муниципального образования и утверждается руководителем организации.</w:t>
      </w:r>
    </w:p>
    <w:p w14:paraId="3215B3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9378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14:paraId="058012B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5BC36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14:paraId="646387E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627C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14:paraId="3251AEF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2B280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14:paraId="14FEDD6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080F55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14:paraId="3E4FEBA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1168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14:paraId="05E0CF6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80A0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14:paraId="0D9F9C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4B792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Организациями, имеющими потенциально опасные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14:paraId="4D73F69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C7800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14:paraId="24886F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23C60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14:paraId="7471C71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EF02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14:paraId="2B3B6B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A19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14:paraId="4E7076C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8961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дежурные силы и средства - _____ час.;</w:t>
      </w:r>
    </w:p>
    <w:p w14:paraId="707D717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76FC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органы управления - _____ час.;</w:t>
      </w:r>
    </w:p>
    <w:p w14:paraId="4AB9416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0DFD4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силы постоянной готовности - _____ час.;</w:t>
      </w:r>
    </w:p>
    <w:p w14:paraId="73BB75B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A0129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силы повышенной готовности - _____ час.</w:t>
      </w:r>
    </w:p>
    <w:p w14:paraId="0CF7447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0B4A74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33EBDB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Подготовка к ведению и ведение гражданской обороны в муниципальном образовании </w:t>
      </w:r>
    </w:p>
    <w:p w14:paraId="6BEBEE5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14:paraId="5524AD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1151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6.2. Подготовка к ведению гражданской обороны заключается в заблаговременном выполнении мероприятий по подготовке к защите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14:paraId="627DF3C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FD32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14:paraId="50787E2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98D06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14:paraId="723480E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4354E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</w:p>
    <w:p w14:paraId="291DC4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0AB88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14:paraId="1456FD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B55E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475A6A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C256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комиссии. Эвакуационные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 xml:space="preserve">) комиссии возглавляются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17190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171907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14:paraId="24872C5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BCD3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(далее-информация).</w:t>
      </w:r>
    </w:p>
    <w:p w14:paraId="17147E4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3CA09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14:paraId="18E988F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372E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14:paraId="2A12648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A811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14:paraId="30A1D59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8AF2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14:paraId="2C97DF0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53B53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14:paraId="7B5C804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B240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14:paraId="1F714D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B59C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14:paraId="4A4B7FB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70578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14:paraId="69DA455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A2BA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средств для эвакуации населения, материальных и культурных ценностей в безопасные районы;</w:t>
      </w:r>
    </w:p>
    <w:p w14:paraId="7EE04E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E3BBA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14:paraId="5478657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9D8661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14:paraId="6DD213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4861C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14:paraId="06DB07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BF54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14:paraId="1611A7A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E5A56F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14:paraId="2AC60C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E5151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14:paraId="11671BA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9C98A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14:paraId="0199275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872B4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14:paraId="3B94AB4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7C59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14:paraId="2A91BDD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2CF9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14:paraId="3C7B3AF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9173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6.10.1. По вопросам управления мероприятиями гражданской обороны:</w:t>
      </w:r>
    </w:p>
    <w:p w14:paraId="0CF71CA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12FA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14:paraId="161648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E66B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14:paraId="75C1586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6960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14:paraId="06B09C6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6D1D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6.10.2. По вопросам обеспечения оповещения населения муниципального образования:</w:t>
      </w:r>
    </w:p>
    <w:p w14:paraId="351710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F1CAC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14:paraId="66FC732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DB8B7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6A8259A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5B72F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14:paraId="7F939F3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50F1D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14:paraId="055B1A6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11A67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14:paraId="272BAEB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D9B47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14:paraId="27EDE0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C588D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14:paraId="14202C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55169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организация всесторонней социальной помощи населению (рабочим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14:paraId="28511D5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DE5A3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учреждениях образования (школа, детский сад),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14:paraId="4F377C6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ACF48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14:paraId="6C2EC3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169B3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14:paraId="534E850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52E9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14:paraId="35E5681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D7144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14:paraId="223173B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30BC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14:paraId="0EAA00C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ECC0E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14:paraId="57B0A2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4B614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14:paraId="1CDFF06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178D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14:paraId="60A2AD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E9625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14:paraId="236EE5E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765BC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14:paraId="07ACD0F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D9799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14:paraId="3119370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F608D0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14:paraId="260E8F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B31BE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14:paraId="4D436E3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E7743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14:paraId="00624C1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0D7C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лабораторного контроля питьевой и сточных вод в пунктах водоснабжения;</w:t>
      </w:r>
    </w:p>
    <w:p w14:paraId="5E7D510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9A81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14:paraId="2A57196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75B01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14:paraId="3FF288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5FFE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14:paraId="3BBE8BA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800AB0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14:paraId="6CAE4D8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E175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14:paraId="656E75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A279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снабжение товарами первой необходимости населения (рабочих и служащих), а также личного состава аварийно-спасательных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формирований в исходных районах и при ведении аварийно-спасательных и других неотложных работ;</w:t>
      </w:r>
    </w:p>
    <w:p w14:paraId="492493C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4751B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14:paraId="1A172B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DE73A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14:paraId="420849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F5C06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14:paraId="38E3E9A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88175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14:paraId="71F3623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0C492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14:paraId="6F6011C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979FC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14:paraId="7AD9085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3216E7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14:paraId="649766B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F4CE0E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14:paraId="635C2CD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31462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6.10.10. По вопросам обеспечения охраны общественного порядка:</w:t>
      </w:r>
    </w:p>
    <w:p w14:paraId="175CAD9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7C63E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14:paraId="1410896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974060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14:paraId="531799E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76F8B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14:paraId="2E309C9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9F3F5F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14:paraId="3F30E0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1D7B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6.10.11. По вопросам противопожарного обеспечения муниципального образования:</w:t>
      </w:r>
    </w:p>
    <w:p w14:paraId="731F6947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16AE2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готовности сил и средств противопожарной службы и НАСФ;</w:t>
      </w:r>
    </w:p>
    <w:p w14:paraId="5C249E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E86B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14:paraId="0661A1E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8C21F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14:paraId="1D0093F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3864C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14:paraId="207E490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7C3A61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6.10.12. По вопросам дорожного обеспечения муниципального образования:</w:t>
      </w:r>
    </w:p>
    <w:p w14:paraId="17C7D4C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B1CB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14:paraId="3EC8FEA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DD4D2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14:paraId="27E5321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EBECE2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14:paraId="18F6AFE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AC77B6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14:paraId="61D4E3C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32EAD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6.10.13. По вопросам защиты животных и растений:</w:t>
      </w:r>
    </w:p>
    <w:p w14:paraId="1F68E22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B898A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14:paraId="65C632F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9EDD5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14:paraId="0C9E2CBF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2762A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14:paraId="210023D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6AD48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14:paraId="26682373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424B58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14:paraId="0F5542E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F4749A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14:paraId="412A2C3C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9EFD00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14:paraId="500CEC18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CA341B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14:paraId="5A3DAC0D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FE4A1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14:paraId="586C0B66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FE1BC0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средств для проведения АСДНР;</w:t>
      </w:r>
    </w:p>
    <w:p w14:paraId="067B6A7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B04FA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14:paraId="51EC1C72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0C216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14:paraId="6E6A13AE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81DAF1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14:paraId="535591F7" w14:textId="77777777" w:rsidR="003326CB" w:rsidRPr="00171907" w:rsidRDefault="003326CB" w:rsidP="003326CB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CDA459" w14:textId="77777777" w:rsidR="003326CB" w:rsidRPr="00171907" w:rsidRDefault="003326CB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 Заключительные положения </w:t>
      </w:r>
    </w:p>
    <w:p w14:paraId="3026A839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14:paraId="56106DE5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F54C634" w14:textId="77777777" w:rsidR="003326CB" w:rsidRPr="00171907" w:rsidRDefault="003326CB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907">
        <w:rPr>
          <w:rFonts w:ascii="Times New Roman" w:hAnsi="Times New Roman" w:cs="Times New Roman"/>
          <w:sz w:val="28"/>
          <w:szCs w:val="28"/>
        </w:rPr>
        <w:t xml:space="preserve"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</w:t>
      </w:r>
      <w:r w:rsidRPr="00171907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711514D1" w14:textId="50CC8964" w:rsidR="00C81258" w:rsidRPr="00171907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BF97B8" w14:textId="3E2C583E" w:rsidR="00C81258" w:rsidRPr="00171907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6"/>
    <w:p w14:paraId="193B7837" w14:textId="1BCB0585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 к проекту постановления администрации</w:t>
      </w:r>
    </w:p>
    <w:p w14:paraId="1D8C380B" w14:textId="323EF3C9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56FD067C" w14:textId="5005F25E" w:rsidR="00C81258" w:rsidRPr="00171907" w:rsidRDefault="00C81258" w:rsidP="00F64FB3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0965979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8"/>
    <w:p w14:paraId="47D1E7AE" w14:textId="444F86C7" w:rsidR="00171907" w:rsidRPr="00171907" w:rsidRDefault="00F64FB3" w:rsidP="00171907">
      <w:pPr>
        <w:spacing w:before="0" w:after="0" w:line="240" w:lineRule="auto"/>
        <w:ind w:left="36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907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и ведения гражданской обороны в сельском поселении Нялинское» </w:t>
      </w:r>
      <w:r w:rsidR="00171907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A84FF" w14:textId="341B2F60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227084E3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г.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с.Нялинское</w:t>
      </w:r>
      <w:proofErr w:type="spellEnd"/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88D05C7" w14:textId="77777777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4523739E" w:rsidR="00C81258" w:rsidRPr="00171907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специалистом 1 категории Окуньковой Т.А. разработан проект </w:t>
      </w:r>
    </w:p>
    <w:p w14:paraId="61D67D86" w14:textId="453A326F" w:rsidR="00171907" w:rsidRPr="00171907" w:rsidRDefault="00C81258" w:rsidP="00171907">
      <w:pPr>
        <w:pStyle w:val="a5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№1</w:t>
      </w:r>
      <w:r w:rsid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171907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к ведению и ведения гражданской обороны в сельском поселении Нялинское» </w:t>
      </w:r>
      <w:r w:rsidR="00171907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6B87F6" w14:textId="7C9A5F9C" w:rsidR="00C81258" w:rsidRPr="00171907" w:rsidRDefault="00C81258" w:rsidP="00171907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2FFB" w14:textId="3E3B17AE" w:rsidR="00C81258" w:rsidRPr="00171907" w:rsidRDefault="00C81258" w:rsidP="00C81258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приведения его в соответствии с Постановлением Правительства РФ </w:t>
      </w:r>
      <w:r w:rsidRPr="00F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4FB3" w:rsidRPr="00F6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30.09.2019 N 1274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Федерации».</w:t>
      </w:r>
    </w:p>
    <w:p w14:paraId="2A7AF53B" w14:textId="4C6E5BC1" w:rsidR="00C81258" w:rsidRPr="00171907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2C79E" w14:textId="0B70D457" w:rsidR="005201D4" w:rsidRPr="00171907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00EE968F" w:rsidR="005201D4" w:rsidRPr="00171907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Окунькова Т.А.</w:t>
      </w:r>
    </w:p>
    <w:sectPr w:rsidR="005201D4" w:rsidRPr="00171907" w:rsidSect="00C81258">
      <w:headerReference w:type="default" r:id="rId14"/>
      <w:type w:val="continuous"/>
      <w:pgSz w:w="11906" w:h="16838"/>
      <w:pgMar w:top="1418" w:right="1276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361F" w14:textId="77777777" w:rsidR="0089030A" w:rsidRDefault="0089030A">
      <w:pPr>
        <w:spacing w:before="0" w:after="0" w:line="240" w:lineRule="auto"/>
      </w:pPr>
      <w:r>
        <w:separator/>
      </w:r>
    </w:p>
  </w:endnote>
  <w:endnote w:type="continuationSeparator" w:id="0">
    <w:p w14:paraId="20A0806F" w14:textId="77777777" w:rsidR="0089030A" w:rsidRDefault="00890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8DA5" w14:textId="77777777" w:rsidR="0089030A" w:rsidRDefault="0089030A">
      <w:pPr>
        <w:spacing w:before="0" w:after="0" w:line="240" w:lineRule="auto"/>
      </w:pPr>
      <w:r>
        <w:separator/>
      </w:r>
    </w:p>
  </w:footnote>
  <w:footnote w:type="continuationSeparator" w:id="0">
    <w:p w14:paraId="75183BFF" w14:textId="77777777" w:rsidR="0089030A" w:rsidRDefault="008903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791CA0" w:rsidRPr="00913533" w:rsidRDefault="00791CA0">
    <w:pPr>
      <w:pStyle w:val="a3"/>
      <w:jc w:val="center"/>
      <w:rPr>
        <w:sz w:val="20"/>
        <w:szCs w:val="20"/>
      </w:rPr>
    </w:pPr>
  </w:p>
  <w:p w14:paraId="64D3569B" w14:textId="77777777" w:rsidR="00791CA0" w:rsidRDefault="00791C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681A8B"/>
    <w:multiLevelType w:val="hybridMultilevel"/>
    <w:tmpl w:val="C74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713"/>
    <w:multiLevelType w:val="hybridMultilevel"/>
    <w:tmpl w:val="0AD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B175A1"/>
    <w:multiLevelType w:val="hybridMultilevel"/>
    <w:tmpl w:val="1B20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568"/>
        </w:tabs>
        <w:ind w:left="171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1306"/>
        </w:tabs>
        <w:ind w:left="455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815"/>
        </w:tabs>
      </w:pPr>
    </w:lvl>
    <w:lvl w:ilvl="3" w:tplc="EF36A2D8">
      <w:numFmt w:val="none"/>
      <w:lvlText w:val=""/>
      <w:lvlJc w:val="left"/>
      <w:pPr>
        <w:tabs>
          <w:tab w:val="num" w:pos="815"/>
        </w:tabs>
      </w:pPr>
    </w:lvl>
    <w:lvl w:ilvl="4" w:tplc="A768CF9A">
      <w:numFmt w:val="none"/>
      <w:lvlText w:val=""/>
      <w:lvlJc w:val="left"/>
      <w:pPr>
        <w:tabs>
          <w:tab w:val="num" w:pos="815"/>
        </w:tabs>
      </w:pPr>
    </w:lvl>
    <w:lvl w:ilvl="5" w:tplc="F0326A1A">
      <w:numFmt w:val="none"/>
      <w:lvlText w:val=""/>
      <w:lvlJc w:val="left"/>
      <w:pPr>
        <w:tabs>
          <w:tab w:val="num" w:pos="815"/>
        </w:tabs>
      </w:pPr>
    </w:lvl>
    <w:lvl w:ilvl="6" w:tplc="097EAC2E">
      <w:numFmt w:val="none"/>
      <w:lvlText w:val=""/>
      <w:lvlJc w:val="left"/>
      <w:pPr>
        <w:tabs>
          <w:tab w:val="num" w:pos="815"/>
        </w:tabs>
      </w:pPr>
    </w:lvl>
    <w:lvl w:ilvl="7" w:tplc="D076DD7E">
      <w:numFmt w:val="none"/>
      <w:lvlText w:val=""/>
      <w:lvlJc w:val="left"/>
      <w:pPr>
        <w:tabs>
          <w:tab w:val="num" w:pos="815"/>
        </w:tabs>
      </w:pPr>
    </w:lvl>
    <w:lvl w:ilvl="8" w:tplc="A54E3F8C">
      <w:numFmt w:val="none"/>
      <w:lvlText w:val=""/>
      <w:lvlJc w:val="left"/>
      <w:pPr>
        <w:tabs>
          <w:tab w:val="num" w:pos="815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86E4A"/>
    <w:rsid w:val="00124D36"/>
    <w:rsid w:val="00171907"/>
    <w:rsid w:val="001F6DE5"/>
    <w:rsid w:val="003030F4"/>
    <w:rsid w:val="00331296"/>
    <w:rsid w:val="003326CB"/>
    <w:rsid w:val="003E224B"/>
    <w:rsid w:val="003F728C"/>
    <w:rsid w:val="004968BB"/>
    <w:rsid w:val="004E3F5D"/>
    <w:rsid w:val="005141DF"/>
    <w:rsid w:val="005201D4"/>
    <w:rsid w:val="00632733"/>
    <w:rsid w:val="006377A9"/>
    <w:rsid w:val="00654628"/>
    <w:rsid w:val="00670D3E"/>
    <w:rsid w:val="006C704A"/>
    <w:rsid w:val="00791CA0"/>
    <w:rsid w:val="007A4848"/>
    <w:rsid w:val="00861DF1"/>
    <w:rsid w:val="0089030A"/>
    <w:rsid w:val="00A25A80"/>
    <w:rsid w:val="00AC0A00"/>
    <w:rsid w:val="00AF5759"/>
    <w:rsid w:val="00B73F93"/>
    <w:rsid w:val="00B96953"/>
    <w:rsid w:val="00C81258"/>
    <w:rsid w:val="00CA3208"/>
    <w:rsid w:val="00D42C46"/>
    <w:rsid w:val="00DC2DDD"/>
    <w:rsid w:val="00E924E8"/>
    <w:rsid w:val="00EB3FAF"/>
    <w:rsid w:val="00F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41DF"/>
    <w:rPr>
      <w:color w:val="0000FF"/>
      <w:u w:val="single"/>
    </w:rPr>
  </w:style>
  <w:style w:type="paragraph" w:customStyle="1" w:styleId="FORMATTEXT0">
    <w:name w:val=".FORMAT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2010" TargetMode="External"/><Relationship Id="rId13" Type="http://schemas.openxmlformats.org/officeDocument/2006/relationships/hyperlink" Target="kodeks://link/d?nd=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74017" TargetMode="External"/><Relationship Id="rId12" Type="http://schemas.openxmlformats.org/officeDocument/2006/relationships/hyperlink" Target="kodeks://link/d?nd=9017010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1320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074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010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</cp:revision>
  <cp:lastPrinted>2020-06-19T06:44:00Z</cp:lastPrinted>
  <dcterms:created xsi:type="dcterms:W3CDTF">2020-06-19T06:45:00Z</dcterms:created>
  <dcterms:modified xsi:type="dcterms:W3CDTF">2020-06-19T06:45:00Z</dcterms:modified>
</cp:coreProperties>
</file>